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CF51" w14:textId="3350181D" w:rsidR="0069458C" w:rsidRPr="00B060C3" w:rsidRDefault="00644C80" w:rsidP="00D82D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Публичная оферта о заключении договора оказания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112F59">
        <w:rPr>
          <w:rFonts w:ascii="Times New Roman" w:hAnsi="Times New Roman" w:cs="Times New Roman"/>
          <w:sz w:val="19"/>
          <w:szCs w:val="19"/>
        </w:rPr>
        <w:t>Умны</w:t>
      </w:r>
      <w:r w:rsidR="00A47414">
        <w:rPr>
          <w:rFonts w:ascii="Times New Roman" w:hAnsi="Times New Roman" w:cs="Times New Roman"/>
          <w:sz w:val="19"/>
          <w:szCs w:val="19"/>
        </w:rPr>
        <w:t>й шлагбаум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380168D4" w14:textId="2D49D79E" w:rsidR="000C7A5D" w:rsidRPr="00B060C3" w:rsidRDefault="000C7A5D" w:rsidP="000C7A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Общество с ограниченной ответственностью «Орион телеком», именуемое в дальнейшем «Оператор», в лице генерального директора Немировского Максима Станиславовича, действующего на основании Устава, а также сублицензионного договора от 03 июня 2019 года, заключенного с обществом с ограниченной ответственностью «НЕОТЕХНОЛОГИИ», предлагает неопределенном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B060C3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оказания услуги </w:t>
      </w:r>
      <w:r w:rsidR="00EF0B2F" w:rsidRPr="00B060C3">
        <w:rPr>
          <w:rFonts w:ascii="Times New Roman" w:hAnsi="Times New Roman" w:cs="Times New Roman"/>
          <w:sz w:val="19"/>
          <w:szCs w:val="19"/>
        </w:rPr>
        <w:t>«</w:t>
      </w:r>
      <w:r w:rsidR="00EF0B2F">
        <w:rPr>
          <w:rFonts w:ascii="Times New Roman" w:hAnsi="Times New Roman" w:cs="Times New Roman"/>
          <w:sz w:val="19"/>
          <w:szCs w:val="19"/>
        </w:rPr>
        <w:t>Умный шлагбаум</w:t>
      </w:r>
      <w:r w:rsidR="00EF0B2F" w:rsidRPr="00B060C3">
        <w:rPr>
          <w:rFonts w:ascii="Times New Roman" w:hAnsi="Times New Roman" w:cs="Times New Roman"/>
          <w:sz w:val="19"/>
          <w:szCs w:val="19"/>
        </w:rPr>
        <w:t>»</w:t>
      </w:r>
      <w:r w:rsidR="00EF0B2F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GoBack"/>
      <w:bookmarkEnd w:id="0"/>
      <w:r w:rsidRPr="00B060C3">
        <w:rPr>
          <w:rFonts w:ascii="Times New Roman" w:hAnsi="Times New Roman" w:cs="Times New Roman"/>
          <w:sz w:val="19"/>
          <w:szCs w:val="19"/>
        </w:rPr>
        <w:t>(далее – Договор) на условиях, указанных ниже.</w:t>
      </w:r>
    </w:p>
    <w:p w14:paraId="291F5C11" w14:textId="77777777" w:rsidR="000C7A5D" w:rsidRPr="00B060C3" w:rsidRDefault="000C7A5D" w:rsidP="000C7A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Договора является публичной офертой (далее – Оферта).</w:t>
      </w:r>
    </w:p>
    <w:p w14:paraId="553112DD" w14:textId="56AD7D41" w:rsidR="005451C2" w:rsidRPr="00B060C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</w:t>
      </w:r>
      <w:r w:rsidR="005451C2" w:rsidRPr="00B060C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B060C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047D7D7" w:rsid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1.1.</w:t>
      </w:r>
      <w:r w:rsidR="00422E37" w:rsidRPr="0081271A">
        <w:rPr>
          <w:rFonts w:ascii="Times New Roman" w:hAnsi="Times New Roman" w:cs="Times New Roman"/>
          <w:sz w:val="19"/>
          <w:szCs w:val="19"/>
        </w:rPr>
        <w:t>При наличии технической возможности</w:t>
      </w:r>
      <w:r w:rsidR="00DE4BAD" w:rsidRPr="0081271A">
        <w:rPr>
          <w:rFonts w:ascii="Times New Roman" w:hAnsi="Times New Roman" w:cs="Times New Roman"/>
          <w:sz w:val="19"/>
          <w:szCs w:val="19"/>
        </w:rPr>
        <w:t>,</w:t>
      </w:r>
      <w:r w:rsidR="00422E3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81271A">
        <w:rPr>
          <w:rFonts w:ascii="Times New Roman" w:hAnsi="Times New Roman" w:cs="Times New Roman"/>
          <w:sz w:val="19"/>
          <w:szCs w:val="19"/>
        </w:rPr>
        <w:t xml:space="preserve">оказанию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81271A">
        <w:rPr>
          <w:rFonts w:ascii="Times New Roman" w:hAnsi="Times New Roman" w:cs="Times New Roman"/>
          <w:sz w:val="19"/>
          <w:szCs w:val="19"/>
        </w:rPr>
        <w:t>а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81271A">
        <w:rPr>
          <w:rFonts w:ascii="Times New Roman" w:hAnsi="Times New Roman" w:cs="Times New Roman"/>
          <w:sz w:val="19"/>
          <w:szCs w:val="19"/>
        </w:rPr>
        <w:t>–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81271A">
        <w:rPr>
          <w:rFonts w:ascii="Times New Roman" w:hAnsi="Times New Roman" w:cs="Times New Roman"/>
          <w:sz w:val="19"/>
          <w:szCs w:val="19"/>
        </w:rPr>
        <w:t>и</w:t>
      </w:r>
      <w:r w:rsidR="00EE4465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060C3" w:rsidRPr="0081271A">
        <w:rPr>
          <w:rFonts w:ascii="Times New Roman" w:hAnsi="Times New Roman" w:cs="Times New Roman"/>
          <w:sz w:val="19"/>
          <w:szCs w:val="19"/>
        </w:rPr>
        <w:br/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A47414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81271A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81271A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81271A">
        <w:rPr>
          <w:rFonts w:ascii="Times New Roman" w:hAnsi="Times New Roman" w:cs="Times New Roman"/>
          <w:sz w:val="19"/>
          <w:szCs w:val="19"/>
        </w:rPr>
        <w:t>.</w:t>
      </w:r>
    </w:p>
    <w:p w14:paraId="72E7E526" w14:textId="7A706F3D" w:rsidR="003933E6" w:rsidRPr="0081271A" w:rsidRDefault="0081271A" w:rsidP="0081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1.2.</w:t>
      </w:r>
      <w:r w:rsidR="00DE4BAD" w:rsidRPr="0081271A">
        <w:rPr>
          <w:rFonts w:ascii="Times New Roman" w:hAnsi="Times New Roman" w:cs="Times New Roman"/>
          <w:sz w:val="19"/>
          <w:szCs w:val="19"/>
        </w:rPr>
        <w:t>Т</w:t>
      </w:r>
      <w:r w:rsidR="00BF4D27" w:rsidRPr="0081271A">
        <w:rPr>
          <w:rFonts w:ascii="Times New Roman" w:hAnsi="Times New Roman" w:cs="Times New Roman"/>
          <w:sz w:val="19"/>
          <w:szCs w:val="19"/>
        </w:rPr>
        <w:t xml:space="preserve">ермины и определения, применяемые в Договоре, </w:t>
      </w:r>
      <w:r w:rsidR="00054559" w:rsidRPr="0081271A">
        <w:rPr>
          <w:rFonts w:ascii="Times New Roman" w:hAnsi="Times New Roman" w:cs="Times New Roman"/>
          <w:sz w:val="19"/>
          <w:szCs w:val="19"/>
        </w:rPr>
        <w:t>а</w:t>
      </w:r>
      <w:r w:rsidR="00DE4BAD" w:rsidRPr="0081271A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1271A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1271A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1271A">
        <w:rPr>
          <w:rFonts w:ascii="Times New Roman" w:hAnsi="Times New Roman" w:cs="Times New Roman"/>
          <w:sz w:val="19"/>
          <w:szCs w:val="19"/>
        </w:rPr>
        <w:t>х</w:t>
      </w:r>
      <w:r w:rsidR="005A55ED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1271A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1271A">
        <w:rPr>
          <w:rFonts w:ascii="Times New Roman" w:hAnsi="Times New Roman" w:cs="Times New Roman"/>
          <w:sz w:val="19"/>
          <w:szCs w:val="19"/>
        </w:rPr>
        <w:t>я</w:t>
      </w:r>
      <w:r w:rsidR="003933E6" w:rsidRPr="0081271A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47414" w:rsidRPr="00B060C3">
        <w:rPr>
          <w:rFonts w:ascii="Times New Roman" w:hAnsi="Times New Roman" w:cs="Times New Roman"/>
          <w:sz w:val="19"/>
          <w:szCs w:val="19"/>
        </w:rPr>
        <w:t>«</w:t>
      </w:r>
      <w:r w:rsidR="00A47414">
        <w:rPr>
          <w:rFonts w:ascii="Times New Roman" w:hAnsi="Times New Roman" w:cs="Times New Roman"/>
          <w:sz w:val="19"/>
          <w:szCs w:val="19"/>
        </w:rPr>
        <w:t>Умный шлагбаум</w:t>
      </w:r>
      <w:r w:rsidR="00A47414" w:rsidRPr="00B060C3">
        <w:rPr>
          <w:rFonts w:ascii="Times New Roman" w:hAnsi="Times New Roman" w:cs="Times New Roman"/>
          <w:sz w:val="19"/>
          <w:szCs w:val="19"/>
        </w:rPr>
        <w:t>»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1271A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1271A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1271A">
        <w:rPr>
          <w:rFonts w:ascii="Times New Roman" w:hAnsi="Times New Roman" w:cs="Times New Roman"/>
          <w:sz w:val="19"/>
          <w:szCs w:val="19"/>
        </w:rPr>
        <w:t>ы</w:t>
      </w:r>
      <w:r w:rsidR="009D6FAD" w:rsidRPr="0081271A">
        <w:rPr>
          <w:rFonts w:ascii="Times New Roman" w:hAnsi="Times New Roman" w:cs="Times New Roman"/>
          <w:sz w:val="19"/>
          <w:szCs w:val="19"/>
        </w:rPr>
        <w:t xml:space="preserve"> </w:t>
      </w:r>
      <w:bookmarkStart w:id="1" w:name="_Hlk54281064"/>
      <w:r w:rsidR="009D6FAD" w:rsidRPr="0081271A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1271A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9D6FAD" w:rsidRPr="0081271A">
        <w:rPr>
          <w:rFonts w:ascii="Times New Roman" w:hAnsi="Times New Roman" w:cs="Times New Roman"/>
          <w:sz w:val="19"/>
          <w:szCs w:val="19"/>
        </w:rPr>
        <w:t>–</w:t>
      </w:r>
      <w:r w:rsidR="00355651" w:rsidRPr="0081271A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676F29" w:rsidRPr="00540843">
          <w:rPr>
            <w:rStyle w:val="ae"/>
            <w:rFonts w:ascii="Times New Roman" w:hAnsi="Times New Roman" w:cs="Times New Roman"/>
            <w:color w:val="1D90D7"/>
            <w:sz w:val="19"/>
            <w:szCs w:val="19"/>
            <w:u w:val="none"/>
            <w:shd w:val="clear" w:color="auto" w:fill="FFFFFF"/>
          </w:rPr>
          <w:t>https://orionnet.ru/krk/about/dokumentatsiya</w:t>
        </w:r>
      </w:hyperlink>
      <w:r w:rsidR="00F15997" w:rsidRPr="0081271A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1271A">
        <w:rPr>
          <w:rFonts w:ascii="Times New Roman" w:hAnsi="Times New Roman" w:cs="Times New Roman"/>
          <w:sz w:val="19"/>
          <w:szCs w:val="19"/>
        </w:rPr>
        <w:t>(далее – сайт Оператора).</w:t>
      </w:r>
    </w:p>
    <w:bookmarkEnd w:id="1"/>
    <w:p w14:paraId="454EE1BC" w14:textId="77777777" w:rsidR="00EE4465" w:rsidRPr="00B060C3" w:rsidRDefault="00EE446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B060C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</w:t>
      </w:r>
      <w:r w:rsidR="00054559" w:rsidRPr="00B060C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B060C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B060C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7B6C74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B6C74">
        <w:rPr>
          <w:rFonts w:ascii="Times New Roman" w:hAnsi="Times New Roman" w:cs="Times New Roman"/>
          <w:sz w:val="19"/>
          <w:szCs w:val="19"/>
        </w:rPr>
        <w:t>2.1.</w:t>
      </w:r>
      <w:r w:rsidR="00FE3A47" w:rsidRPr="007B6C74">
        <w:rPr>
          <w:rFonts w:ascii="Times New Roman" w:hAnsi="Times New Roman" w:cs="Times New Roman"/>
          <w:sz w:val="19"/>
          <w:szCs w:val="19"/>
        </w:rPr>
        <w:t>Оператор имеет право:</w:t>
      </w:r>
    </w:p>
    <w:p w14:paraId="58E38714" w14:textId="77777777" w:rsidR="00D4660D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2.1.1.</w:t>
      </w:r>
      <w:r w:rsidR="00FE3A47" w:rsidRPr="007B6C74">
        <w:rPr>
          <w:rFonts w:ascii="Times New Roman" w:hAnsi="Times New Roman" w:cs="Times New Roman"/>
          <w:sz w:val="19"/>
          <w:szCs w:val="19"/>
        </w:rPr>
        <w:t>приостанавливать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1D027AC3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2.1.2.</w:t>
      </w:r>
      <w:r w:rsidR="00AD470A" w:rsidRPr="00D4660D">
        <w:rPr>
          <w:rFonts w:ascii="Times New Roman" w:hAnsi="Times New Roman" w:cs="Times New Roman"/>
          <w:sz w:val="19"/>
          <w:szCs w:val="19"/>
        </w:rPr>
        <w:t xml:space="preserve">приостановить оказание Услуги либо расторгнуть Договор, заключенный со всеми лицам, а также отказать в оказании Услуги и заключении Договора по адресу, определенному собственником помещения, расположенного по данном адресу либо иным лицом, пользующимся данным помещением на законном основании, при условии поступления от данных лиц письменного распоряжения с приложенными к нему документами, подтверждающими наличие </w:t>
      </w:r>
      <w:r w:rsidR="000631CF" w:rsidRPr="00D4660D">
        <w:rPr>
          <w:rFonts w:ascii="Times New Roman" w:hAnsi="Times New Roman" w:cs="Times New Roman"/>
          <w:sz w:val="19"/>
          <w:szCs w:val="19"/>
        </w:rPr>
        <w:t>соответствующих прав на такое помещение</w:t>
      </w:r>
      <w:r w:rsidR="00AD470A" w:rsidRPr="00D4660D">
        <w:rPr>
          <w:rFonts w:ascii="Times New Roman" w:hAnsi="Times New Roman" w:cs="Times New Roman"/>
          <w:sz w:val="19"/>
          <w:szCs w:val="19"/>
        </w:rPr>
        <w:t>;</w:t>
      </w:r>
    </w:p>
    <w:p w14:paraId="4C3702D9" w14:textId="77777777" w:rsidR="00D4660D" w:rsidRDefault="00D4660D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2.1.3.</w:t>
      </w:r>
      <w:r w:rsidR="00620EE6" w:rsidRPr="00D4660D">
        <w:rPr>
          <w:rFonts w:ascii="Times New Roman" w:hAnsi="Times New Roman" w:cs="Times New Roman"/>
          <w:sz w:val="19"/>
          <w:szCs w:val="19"/>
        </w:rPr>
        <w:t>расторгнуть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1712F3B7" w:rsidR="00D4660D" w:rsidRDefault="00D4660D" w:rsidP="009D4F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2.1.4.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изменять условия оказания Услуги путем внесения изменений в Оферту либо в Правила оказании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 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в Договор считаются согласованными сторонами. </w:t>
      </w:r>
    </w:p>
    <w:p w14:paraId="74D1704E" w14:textId="7DC796B8" w:rsidR="00300260" w:rsidRDefault="00D4660D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2.1.5.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При изменении условий оказания Услуги, действующей версией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9D4FB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считается та версия Оферты и Правил оказания услуги </w:t>
      </w:r>
      <w:r w:rsidR="009D4FB3" w:rsidRPr="00B060C3">
        <w:rPr>
          <w:rFonts w:ascii="Times New Roman" w:hAnsi="Times New Roman" w:cs="Times New Roman"/>
          <w:sz w:val="19"/>
          <w:szCs w:val="19"/>
        </w:rPr>
        <w:t>«</w:t>
      </w:r>
      <w:r w:rsidR="009D4FB3">
        <w:rPr>
          <w:rFonts w:ascii="Times New Roman" w:hAnsi="Times New Roman" w:cs="Times New Roman"/>
          <w:sz w:val="19"/>
          <w:szCs w:val="19"/>
        </w:rPr>
        <w:t>Умный шлагбаум</w:t>
      </w:r>
      <w:r w:rsidR="009D4FB3" w:rsidRPr="00B060C3">
        <w:rPr>
          <w:rFonts w:ascii="Times New Roman" w:hAnsi="Times New Roman" w:cs="Times New Roman"/>
          <w:sz w:val="19"/>
          <w:szCs w:val="19"/>
        </w:rPr>
        <w:t>»</w:t>
      </w:r>
      <w:r w:rsidR="00D10D85" w:rsidRPr="00D4660D">
        <w:rPr>
          <w:rFonts w:ascii="Times New Roman" w:hAnsi="Times New Roman" w:cs="Times New Roman"/>
          <w:sz w:val="19"/>
          <w:szCs w:val="19"/>
        </w:rPr>
        <w:t>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 обязан:</w:t>
      </w:r>
    </w:p>
    <w:p w14:paraId="66F468B7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 Абоненту Услуги в соответствии с условиями Договора и требованиями действующего законодательства 24 часа в сутки, 7 дней в неделю, если иное не предусмотрено действующим законодательством;</w:t>
      </w:r>
      <w:bookmarkStart w:id="2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2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2.2.3.</w:t>
      </w:r>
      <w:r w:rsidR="005D08B5" w:rsidRPr="00300260">
        <w:rPr>
          <w:rFonts w:ascii="Times New Roman" w:hAnsi="Times New Roman" w:cs="Times New Roman"/>
          <w:sz w:val="19"/>
          <w:szCs w:val="19"/>
        </w:rPr>
        <w:t xml:space="preserve">принимать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3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3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000 или написав письмо на e-mail: </w:t>
      </w:r>
      <w:hyperlink r:id="rId9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2.3.2.</w:t>
      </w:r>
      <w:r w:rsidR="00054559" w:rsidRPr="00783C63">
        <w:rPr>
          <w:rFonts w:ascii="Times New Roman" w:hAnsi="Times New Roman" w:cs="Times New Roman"/>
          <w:sz w:val="19"/>
          <w:szCs w:val="19"/>
        </w:rPr>
        <w:t xml:space="preserve">расторгнуть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 обязан:</w:t>
      </w:r>
    </w:p>
    <w:p w14:paraId="2F3D6E56" w14:textId="77777777" w:rsidR="00365500" w:rsidRPr="00A26AE1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 xml:space="preserve">Услуги, а также поддерживать положительный баланс своего </w:t>
      </w:r>
      <w:r w:rsidR="00532323" w:rsidRPr="00A26AE1">
        <w:rPr>
          <w:rFonts w:ascii="Times New Roman" w:hAnsi="Times New Roman" w:cs="Times New Roman"/>
          <w:sz w:val="19"/>
          <w:szCs w:val="19"/>
        </w:rPr>
        <w:t>лицевого счета;</w:t>
      </w:r>
    </w:p>
    <w:p w14:paraId="07667EFD" w14:textId="1A632BEA" w:rsidR="00DC4812" w:rsidRPr="00A26AE1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26AE1">
        <w:rPr>
          <w:rFonts w:ascii="Times New Roman" w:hAnsi="Times New Roman" w:cs="Times New Roman"/>
          <w:sz w:val="19"/>
          <w:szCs w:val="19"/>
        </w:rPr>
        <w:t>2.4.2.</w:t>
      </w:r>
      <w:r w:rsidR="00DC4812" w:rsidRPr="00A26AE1">
        <w:rPr>
          <w:rFonts w:ascii="Times New Roman" w:hAnsi="Times New Roman" w:cs="Times New Roman"/>
          <w:sz w:val="19"/>
          <w:szCs w:val="19"/>
        </w:rPr>
        <w:t xml:space="preserve">предоставлять достоверные персональные данные, необходимые для исполнения Договора. </w:t>
      </w:r>
    </w:p>
    <w:p w14:paraId="59AF5256" w14:textId="1BE8FF95" w:rsidR="00FE3A47" w:rsidRPr="00A26AE1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F133BC2" w14:textId="62760D02" w:rsidR="0097504D" w:rsidRPr="00A26AE1" w:rsidRDefault="008C6AA5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A26AE1">
        <w:rPr>
          <w:rFonts w:ascii="Times New Roman" w:hAnsi="Times New Roman" w:cs="Times New Roman"/>
          <w:sz w:val="19"/>
          <w:szCs w:val="19"/>
        </w:rPr>
        <w:t>3.</w:t>
      </w:r>
      <w:r w:rsidR="00971F40" w:rsidRPr="00A26AE1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A26AE1">
        <w:rPr>
          <w:rFonts w:ascii="Times New Roman" w:hAnsi="Times New Roman" w:cs="Times New Roman"/>
          <w:sz w:val="19"/>
          <w:szCs w:val="19"/>
        </w:rPr>
        <w:t>У</w:t>
      </w:r>
      <w:r w:rsidR="00971F40" w:rsidRPr="00A26AE1">
        <w:rPr>
          <w:rFonts w:ascii="Times New Roman" w:hAnsi="Times New Roman" w:cs="Times New Roman"/>
          <w:sz w:val="19"/>
          <w:szCs w:val="19"/>
        </w:rPr>
        <w:t>слуг</w:t>
      </w:r>
      <w:r w:rsidR="00E80556" w:rsidRPr="00A26AE1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A26AE1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65DDEF00" w14:textId="77777777" w:rsidR="00FA633E" w:rsidRPr="00A26AE1" w:rsidRDefault="00FA633E" w:rsidP="00FA633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</w:p>
    <w:p w14:paraId="55483DA3" w14:textId="3F315211" w:rsidR="00CF40B4" w:rsidRPr="00A26AE1" w:rsidRDefault="0075444D" w:rsidP="007D1A23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26AE1">
        <w:rPr>
          <w:rFonts w:ascii="Times New Roman" w:hAnsi="Times New Roman" w:cs="Times New Roman"/>
          <w:sz w:val="19"/>
          <w:szCs w:val="19"/>
        </w:rPr>
        <w:t>3.1.</w:t>
      </w:r>
      <w:r w:rsidR="00BB22E5" w:rsidRPr="00A26AE1">
        <w:rPr>
          <w:rFonts w:ascii="Times New Roman" w:hAnsi="Times New Roman" w:cs="Times New Roman"/>
          <w:sz w:val="19"/>
          <w:szCs w:val="19"/>
        </w:rPr>
        <w:t>Размер ежемесячной абонентской платы указан на сайте Оператора-</w:t>
      </w:r>
      <w:r w:rsidR="00BB22E5" w:rsidRPr="00A26AE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hyperlink r:id="rId10" w:tgtFrame="_blank" w:history="1">
        <w:r w:rsidR="00DB7BD0" w:rsidRPr="00DB7BD0">
          <w:rPr>
            <w:rStyle w:val="ae"/>
            <w:rFonts w:ascii="Times New Roman" w:hAnsi="Times New Roman" w:cs="Times New Roman"/>
            <w:color w:val="1D90D7"/>
            <w:u w:val="none"/>
            <w:shd w:val="clear" w:color="auto" w:fill="FFFFFF"/>
          </w:rPr>
          <w:t>https://www.orionnet.ru/krk/catalog/physical/umnye-servisy/view/2317-Umnyi-shlagbaum</w:t>
        </w:r>
      </w:hyperlink>
      <w:r w:rsidR="00DB7BD0" w:rsidRPr="00DB7BD0">
        <w:rPr>
          <w:rFonts w:ascii="Times New Roman" w:hAnsi="Times New Roman" w:cs="Times New Roman"/>
        </w:rPr>
        <w:t>.</w:t>
      </w:r>
    </w:p>
    <w:p w14:paraId="7F07594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3.2.</w:t>
      </w:r>
      <w:r w:rsidR="002F6F85" w:rsidRPr="00CF40B4">
        <w:rPr>
          <w:rFonts w:ascii="Times New Roman" w:hAnsi="Times New Roman" w:cs="Times New Roman"/>
          <w:sz w:val="19"/>
          <w:szCs w:val="19"/>
        </w:rPr>
        <w:t>Е</w:t>
      </w:r>
      <w:r w:rsidR="003E0543" w:rsidRPr="00CF40B4">
        <w:rPr>
          <w:rFonts w:ascii="Times New Roman" w:hAnsi="Times New Roman" w:cs="Times New Roman"/>
          <w:sz w:val="19"/>
          <w:szCs w:val="19"/>
        </w:rPr>
        <w:t>жемесячная плата за Услугу вносится путем перечисления денежных средств на расчетный счет либо в кассу Оператора, в размерах обеспечивающих положительный баланс лицевого счета Абонента</w:t>
      </w:r>
      <w:r w:rsidR="002F6F85" w:rsidRPr="00CF40B4">
        <w:rPr>
          <w:rFonts w:ascii="Times New Roman" w:hAnsi="Times New Roman" w:cs="Times New Roman"/>
          <w:sz w:val="19"/>
          <w:szCs w:val="19"/>
        </w:rPr>
        <w:t xml:space="preserve"> (кроме случаев, когда размер ежемесячной абонентской платы составляет 0 рублей)</w:t>
      </w:r>
      <w:r w:rsidR="003E0543" w:rsidRPr="00CF40B4">
        <w:rPr>
          <w:rFonts w:ascii="Times New Roman" w:hAnsi="Times New Roman" w:cs="Times New Roman"/>
          <w:sz w:val="19"/>
          <w:szCs w:val="19"/>
        </w:rPr>
        <w:t>. При внесении денежных средств, Абонент обязан сообщить оператору номер лицевого счета.</w:t>
      </w:r>
    </w:p>
    <w:p w14:paraId="119211DA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3.3.</w:t>
      </w:r>
      <w:r w:rsidR="004012B7" w:rsidRPr="00CF40B4">
        <w:rPr>
          <w:rFonts w:ascii="Times New Roman" w:hAnsi="Times New Roman" w:cs="Times New Roman"/>
          <w:sz w:val="19"/>
          <w:szCs w:val="19"/>
        </w:rPr>
        <w:t>Абонентская плата начисляется и списывается ежедневно равными долями в течение месяца;</w:t>
      </w:r>
    </w:p>
    <w:p w14:paraId="7AA76368" w14:textId="77777777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3.4.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уплачиваются;</w:t>
      </w:r>
    </w:p>
    <w:p w14:paraId="6FD6EB64" w14:textId="4EBAF636" w:rsidR="00316E3F" w:rsidRPr="00CF40B4" w:rsidRDefault="00CF40B4" w:rsidP="00316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3.5.</w:t>
      </w:r>
      <w:r w:rsidR="00316E3F" w:rsidRPr="00A07A05">
        <w:rPr>
          <w:rFonts w:ascii="Times New Roman" w:hAnsi="Times New Roman" w:cs="Times New Roman"/>
          <w:sz w:val="19"/>
          <w:szCs w:val="19"/>
        </w:rPr>
        <w:t>Оператор вправе изменять размер ежемесячной платы, путем внесения изменений в стоимость тарифного плана, публикуя на сайте Оператора. При этом Абонент обязуется регулярно (не реже одного раза в десять календарных дней) проверять наличие таких изменений.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E9E620B" w14:textId="7B2D7560" w:rsidR="000055C0" w:rsidRPr="008B5EA2" w:rsidRDefault="008B5EA2" w:rsidP="008B5EA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4" w:name="_Hlk146030283"/>
      <w:r>
        <w:rPr>
          <w:rFonts w:ascii="Times New Roman" w:hAnsi="Times New Roman" w:cs="Times New Roman"/>
          <w:sz w:val="19"/>
          <w:szCs w:val="19"/>
        </w:rPr>
        <w:t>4.1.</w:t>
      </w:r>
      <w:r w:rsidR="00DE13AD" w:rsidRPr="008B5EA2">
        <w:rPr>
          <w:rFonts w:ascii="Times New Roman" w:hAnsi="Times New Roman" w:cs="Times New Roman"/>
          <w:sz w:val="19"/>
          <w:szCs w:val="19"/>
        </w:rPr>
        <w:t xml:space="preserve">Для получения Услуги Абонент должен принять настоящую оферту в порядке, определенном разделом 7 Оферты, а также произвести оплату Услуг в размере, определенным тарифным планом. </w:t>
      </w:r>
      <w:bookmarkEnd w:id="4"/>
    </w:p>
    <w:p w14:paraId="0A77A3B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</w:t>
      </w:r>
      <w:r w:rsidR="001979BD" w:rsidRPr="000055C0">
        <w:rPr>
          <w:rFonts w:ascii="Times New Roman" w:hAnsi="Times New Roman" w:cs="Times New Roman"/>
          <w:sz w:val="19"/>
          <w:szCs w:val="19"/>
        </w:rPr>
        <w:t xml:space="preserve">С целью идентификации Абонента при </w:t>
      </w:r>
      <w:r w:rsidR="0015136B" w:rsidRPr="000055C0">
        <w:rPr>
          <w:rFonts w:ascii="Times New Roman" w:hAnsi="Times New Roman" w:cs="Times New Roman"/>
          <w:sz w:val="19"/>
          <w:szCs w:val="19"/>
        </w:rPr>
        <w:t>оказании Услуг</w:t>
      </w:r>
      <w:r w:rsidR="005B3D31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5136B" w:rsidRPr="000055C0">
        <w:rPr>
          <w:rFonts w:ascii="Times New Roman" w:hAnsi="Times New Roman" w:cs="Times New Roman"/>
          <w:sz w:val="19"/>
          <w:szCs w:val="19"/>
        </w:rPr>
        <w:t>используется лицевой счет, при этом</w:t>
      </w:r>
      <w:r w:rsidR="002E28A4" w:rsidRPr="000055C0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4976A19C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4.2.1.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1D0B2B" w:rsidRPr="000055C0">
        <w:rPr>
          <w:rFonts w:ascii="Times New Roman" w:hAnsi="Times New Roman" w:cs="Times New Roman"/>
          <w:sz w:val="19"/>
          <w:szCs w:val="19"/>
        </w:rPr>
        <w:t xml:space="preserve">ранее заключавший с Оператором договор оказания услуг связи, предметом которого является предоставление телематических услуг связи и услуг связи по передаче данных, за исключением услуг связи по передаче данных для целей передачи голосовой информации (далее – Договор оказания услуг связи), </w:t>
      </w:r>
      <w:r w:rsidR="006422EF" w:rsidRPr="000055C0">
        <w:rPr>
          <w:rFonts w:ascii="Times New Roman" w:hAnsi="Times New Roman" w:cs="Times New Roman"/>
          <w:sz w:val="19"/>
          <w:szCs w:val="19"/>
        </w:rPr>
        <w:t xml:space="preserve">использует лицевой счет, идентификационное имя (login), пароль (password), </w:t>
      </w:r>
      <w:r w:rsidR="00B604F6" w:rsidRPr="000055C0">
        <w:rPr>
          <w:rFonts w:ascii="Times New Roman" w:hAnsi="Times New Roman" w:cs="Times New Roman"/>
          <w:sz w:val="19"/>
          <w:szCs w:val="19"/>
        </w:rPr>
        <w:t xml:space="preserve">предоставленные ему при заключении </w:t>
      </w:r>
      <w:r w:rsidR="001D0B2B" w:rsidRPr="000055C0">
        <w:rPr>
          <w:rFonts w:ascii="Times New Roman" w:hAnsi="Times New Roman" w:cs="Times New Roman"/>
          <w:sz w:val="19"/>
          <w:szCs w:val="19"/>
        </w:rPr>
        <w:t>Д</w:t>
      </w:r>
      <w:r w:rsidR="00B604F6" w:rsidRPr="000055C0">
        <w:rPr>
          <w:rFonts w:ascii="Times New Roman" w:hAnsi="Times New Roman" w:cs="Times New Roman"/>
          <w:sz w:val="19"/>
          <w:szCs w:val="19"/>
        </w:rPr>
        <w:t>оговора оказания услуг связи, при условии, что адрес подключения Абонента по Договору оказания услуг связи совпадает с адресом, по которому оказывается Услуга</w:t>
      </w:r>
      <w:r w:rsidR="005671BF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E499EE0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4.2.2.</w:t>
      </w:r>
      <w:r w:rsidR="00DC7A64" w:rsidRPr="000055C0">
        <w:rPr>
          <w:rFonts w:ascii="Times New Roman" w:hAnsi="Times New Roman" w:cs="Times New Roman"/>
          <w:sz w:val="19"/>
          <w:szCs w:val="19"/>
        </w:rPr>
        <w:t xml:space="preserve">Абонент, 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не заключавший с Оператором Договор оказания услуг связи </w:t>
      </w:r>
      <w:r w:rsidR="00A26894" w:rsidRPr="000055C0">
        <w:rPr>
          <w:rFonts w:ascii="Times New Roman" w:hAnsi="Times New Roman" w:cs="Times New Roman"/>
          <w:sz w:val="19"/>
          <w:szCs w:val="19"/>
        </w:rPr>
        <w:t>получает номер лицевого счета в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</w:t>
      </w:r>
      <w:r w:rsidR="00660187" w:rsidRPr="000055C0">
        <w:rPr>
          <w:rFonts w:ascii="Times New Roman" w:hAnsi="Times New Roman" w:cs="Times New Roman"/>
          <w:sz w:val="19"/>
          <w:szCs w:val="19"/>
        </w:rPr>
        <w:t xml:space="preserve">ом </w:t>
      </w:r>
      <w:r w:rsidR="00811E93" w:rsidRPr="000055C0">
        <w:rPr>
          <w:rFonts w:ascii="Times New Roman" w:hAnsi="Times New Roman" w:cs="Times New Roman"/>
          <w:sz w:val="19"/>
          <w:szCs w:val="19"/>
        </w:rPr>
        <w:t>кабинет</w:t>
      </w:r>
      <w:r w:rsidR="00660187" w:rsidRPr="000055C0">
        <w:rPr>
          <w:rFonts w:ascii="Times New Roman" w:hAnsi="Times New Roman" w:cs="Times New Roman"/>
          <w:sz w:val="19"/>
          <w:szCs w:val="19"/>
        </w:rPr>
        <w:t>е</w:t>
      </w:r>
      <w:r w:rsidR="00A26894" w:rsidRPr="000055C0">
        <w:rPr>
          <w:rFonts w:ascii="Times New Roman" w:hAnsi="Times New Roman" w:cs="Times New Roman"/>
          <w:sz w:val="19"/>
          <w:szCs w:val="19"/>
        </w:rPr>
        <w:t>,</w:t>
      </w:r>
      <w:r w:rsidR="00811E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используя для входа в </w:t>
      </w:r>
      <w:r w:rsidR="009A4762" w:rsidRPr="000055C0">
        <w:rPr>
          <w:rFonts w:ascii="Times New Roman" w:hAnsi="Times New Roman" w:cs="Times New Roman"/>
          <w:sz w:val="19"/>
          <w:szCs w:val="19"/>
        </w:rPr>
        <w:t>Л</w:t>
      </w:r>
      <w:r w:rsidR="00A26894" w:rsidRPr="000055C0">
        <w:rPr>
          <w:rFonts w:ascii="Times New Roman" w:hAnsi="Times New Roman" w:cs="Times New Roman"/>
          <w:sz w:val="19"/>
          <w:szCs w:val="19"/>
        </w:rPr>
        <w:t xml:space="preserve">ичный кабинет </w:t>
      </w:r>
      <w:r w:rsidR="00DC7A64" w:rsidRPr="000055C0">
        <w:rPr>
          <w:rFonts w:ascii="Times New Roman" w:hAnsi="Times New Roman" w:cs="Times New Roman"/>
          <w:sz w:val="19"/>
          <w:szCs w:val="19"/>
        </w:rPr>
        <w:t>идентификационное имя (login), пароль (password), направленные ему Оператором СМС-сообщением</w:t>
      </w:r>
      <w:r w:rsidR="0011649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2F6F85" w:rsidRPr="000055C0">
        <w:rPr>
          <w:rFonts w:ascii="Times New Roman" w:hAnsi="Times New Roman" w:cs="Times New Roman"/>
          <w:sz w:val="19"/>
          <w:szCs w:val="19"/>
        </w:rPr>
        <w:t>в срок не позднее</w:t>
      </w:r>
      <w:r w:rsidR="00281D87" w:rsidRPr="000055C0">
        <w:rPr>
          <w:rFonts w:ascii="Times New Roman" w:hAnsi="Times New Roman" w:cs="Times New Roman"/>
          <w:sz w:val="19"/>
          <w:szCs w:val="19"/>
        </w:rPr>
        <w:t xml:space="preserve"> 10 дней с момента акцепта настоящей Оферты.</w:t>
      </w:r>
    </w:p>
    <w:p w14:paraId="53A06068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4.2.3.</w:t>
      </w:r>
      <w:r w:rsidR="006D3D02" w:rsidRPr="000055C0">
        <w:rPr>
          <w:rFonts w:ascii="Times New Roman" w:hAnsi="Times New Roman" w:cs="Times New Roman"/>
          <w:sz w:val="19"/>
          <w:szCs w:val="19"/>
        </w:rPr>
        <w:t xml:space="preserve">Абонент обязуется не разглашать кому-либо </w:t>
      </w:r>
      <w:r w:rsidR="005C7BC1" w:rsidRPr="000055C0">
        <w:rPr>
          <w:rFonts w:ascii="Times New Roman" w:hAnsi="Times New Roman" w:cs="Times New Roman"/>
          <w:sz w:val="19"/>
          <w:szCs w:val="19"/>
        </w:rPr>
        <w:t>свое имя (login) и пароль (password).</w:t>
      </w:r>
    </w:p>
    <w:p w14:paraId="7DF80909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4.3.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Оператор вправе </w:t>
      </w:r>
      <w:r w:rsidR="00D7101B" w:rsidRPr="000055C0">
        <w:rPr>
          <w:rFonts w:ascii="Times New Roman" w:hAnsi="Times New Roman" w:cs="Times New Roman"/>
          <w:sz w:val="19"/>
          <w:szCs w:val="19"/>
        </w:rPr>
        <w:t>приостановить оказание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D7101B" w:rsidRPr="000055C0">
        <w:rPr>
          <w:rFonts w:ascii="Times New Roman" w:hAnsi="Times New Roman" w:cs="Times New Roman"/>
          <w:sz w:val="19"/>
          <w:szCs w:val="19"/>
        </w:rPr>
        <w:t>и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при нулевом или отрицательном балансе лицевого счета Абонента</w:t>
      </w:r>
      <w:r w:rsidR="00A93BE2" w:rsidRPr="000055C0">
        <w:rPr>
          <w:rFonts w:ascii="Times New Roman" w:hAnsi="Times New Roman" w:cs="Times New Roman"/>
          <w:sz w:val="19"/>
          <w:szCs w:val="19"/>
        </w:rPr>
        <w:t>, за исключением случая, когда Абонентом является лицо,</w:t>
      </w:r>
      <w:r w:rsidR="002F6F85" w:rsidRPr="000055C0">
        <w:rPr>
          <w:rFonts w:ascii="Times New Roman" w:hAnsi="Times New Roman" w:cs="Times New Roman"/>
          <w:sz w:val="19"/>
          <w:szCs w:val="19"/>
        </w:rPr>
        <w:t xml:space="preserve"> размер ежемесячной абонентской платы которого составляет 0 рублей</w:t>
      </w:r>
      <w:r w:rsidR="00A93BE2" w:rsidRPr="000055C0">
        <w:rPr>
          <w:rFonts w:ascii="Times New Roman" w:hAnsi="Times New Roman" w:cs="Times New Roman"/>
          <w:sz w:val="19"/>
          <w:szCs w:val="19"/>
        </w:rPr>
        <w:t xml:space="preserve">. </w:t>
      </w:r>
      <w:r w:rsidR="00102289" w:rsidRPr="000055C0">
        <w:rPr>
          <w:rFonts w:ascii="Times New Roman" w:hAnsi="Times New Roman" w:cs="Times New Roman"/>
          <w:sz w:val="19"/>
          <w:szCs w:val="19"/>
        </w:rPr>
        <w:t>Приостановление оказания Услуги осуществляется до восстановления положительного баланса лицевого счета.</w:t>
      </w:r>
    </w:p>
    <w:p w14:paraId="378B93FA" w14:textId="49E23232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4.4.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Приостановление оказания Услуги осуществляется после Уведомления Абонента. </w:t>
      </w:r>
      <w:r w:rsidR="007D4A65" w:rsidRPr="000055C0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пришли к соглашению, что надлежащим и удобным для Абонента способом извещения о приостановлении оказания Услуги является отражение информации о сумме денежных средств на лицевом счет</w:t>
      </w:r>
      <w:r w:rsidR="004228A4" w:rsidRPr="000055C0">
        <w:rPr>
          <w:rFonts w:ascii="Times New Roman" w:hAnsi="Times New Roman" w:cs="Times New Roman"/>
          <w:sz w:val="19"/>
          <w:szCs w:val="19"/>
        </w:rPr>
        <w:t>е</w:t>
      </w:r>
      <w:r w:rsidR="00723D12" w:rsidRPr="000055C0">
        <w:rPr>
          <w:rFonts w:ascii="Times New Roman" w:hAnsi="Times New Roman" w:cs="Times New Roman"/>
          <w:sz w:val="19"/>
          <w:szCs w:val="19"/>
        </w:rPr>
        <w:t xml:space="preserve"> Абонента</w:t>
      </w:r>
      <w:r w:rsidR="00F13E4D" w:rsidRPr="000055C0">
        <w:rPr>
          <w:rFonts w:ascii="Times New Roman" w:hAnsi="Times New Roman" w:cs="Times New Roman"/>
          <w:sz w:val="19"/>
          <w:szCs w:val="19"/>
        </w:rPr>
        <w:t xml:space="preserve"> в </w:t>
      </w:r>
      <w:r w:rsidR="00811E93" w:rsidRPr="000055C0">
        <w:rPr>
          <w:rFonts w:ascii="Times New Roman" w:hAnsi="Times New Roman" w:cs="Times New Roman"/>
          <w:sz w:val="19"/>
          <w:szCs w:val="19"/>
        </w:rPr>
        <w:t>Личном кабинете</w:t>
      </w:r>
      <w:r w:rsidR="00723D12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3165F99" w14:textId="77777777" w:rsidR="000055C0" w:rsidRDefault="00723D12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При приостановлени</w:t>
      </w:r>
      <w:r w:rsidR="00164178" w:rsidRPr="00B060C3">
        <w:rPr>
          <w:rFonts w:ascii="Times New Roman" w:hAnsi="Times New Roman" w:cs="Times New Roman"/>
          <w:sz w:val="19"/>
          <w:szCs w:val="19"/>
        </w:rPr>
        <w:t>и</w:t>
      </w:r>
      <w:r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B060C3">
        <w:rPr>
          <w:rFonts w:ascii="Times New Roman" w:hAnsi="Times New Roman" w:cs="Times New Roman"/>
          <w:sz w:val="19"/>
          <w:szCs w:val="19"/>
        </w:rPr>
        <w:t xml:space="preserve">оказания Услуги </w:t>
      </w:r>
      <w:r w:rsidRPr="00B060C3">
        <w:rPr>
          <w:rFonts w:ascii="Times New Roman" w:hAnsi="Times New Roman" w:cs="Times New Roman"/>
          <w:sz w:val="19"/>
          <w:szCs w:val="19"/>
        </w:rPr>
        <w:t>в связи с отрицательным балансом лицевого счета, начисление абонентской платы</w:t>
      </w:r>
      <w:r w:rsidR="004228A4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Pr="00B060C3">
        <w:rPr>
          <w:rFonts w:ascii="Times New Roman" w:hAnsi="Times New Roman" w:cs="Times New Roman"/>
          <w:sz w:val="19"/>
          <w:szCs w:val="19"/>
        </w:rPr>
        <w:t>не приостанавливается.</w:t>
      </w:r>
    </w:p>
    <w:p w14:paraId="69338F62" w14:textId="77777777" w:rsid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4.5.</w:t>
      </w:r>
      <w:r w:rsidR="00164178" w:rsidRPr="000055C0">
        <w:rPr>
          <w:rFonts w:ascii="Times New Roman" w:hAnsi="Times New Roman" w:cs="Times New Roman"/>
          <w:sz w:val="19"/>
          <w:szCs w:val="19"/>
        </w:rPr>
        <w:t>При приостановлении оказания Услуги Оператор не несет ответственност</w:t>
      </w:r>
      <w:r w:rsidR="00584C9F" w:rsidRPr="000055C0">
        <w:rPr>
          <w:rFonts w:ascii="Times New Roman" w:hAnsi="Times New Roman" w:cs="Times New Roman"/>
          <w:sz w:val="19"/>
          <w:szCs w:val="19"/>
        </w:rPr>
        <w:t>и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за извещение или не извещение любых третьих </w:t>
      </w:r>
      <w:r w:rsidR="002704D3" w:rsidRPr="000055C0">
        <w:rPr>
          <w:rFonts w:ascii="Times New Roman" w:hAnsi="Times New Roman" w:cs="Times New Roman"/>
          <w:sz w:val="19"/>
          <w:szCs w:val="19"/>
        </w:rPr>
        <w:t>лиц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 о </w:t>
      </w:r>
      <w:r w:rsidR="00584C9F" w:rsidRPr="000055C0">
        <w:rPr>
          <w:rFonts w:ascii="Times New Roman" w:hAnsi="Times New Roman" w:cs="Times New Roman"/>
          <w:sz w:val="19"/>
          <w:szCs w:val="19"/>
        </w:rPr>
        <w:t>приостановлении оказания Услуги Абоненту</w:t>
      </w:r>
      <w:r w:rsidR="002704D3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164178" w:rsidRPr="000055C0">
        <w:rPr>
          <w:rFonts w:ascii="Times New Roman" w:hAnsi="Times New Roman" w:cs="Times New Roman"/>
          <w:sz w:val="19"/>
          <w:szCs w:val="19"/>
        </w:rPr>
        <w:t xml:space="preserve">и за возможные последствия, возникшие в результате </w:t>
      </w:r>
      <w:r w:rsidR="002704D3" w:rsidRPr="000055C0">
        <w:rPr>
          <w:rFonts w:ascii="Times New Roman" w:hAnsi="Times New Roman" w:cs="Times New Roman"/>
          <w:sz w:val="19"/>
          <w:szCs w:val="19"/>
        </w:rPr>
        <w:t>этого</w:t>
      </w:r>
      <w:r w:rsidR="00164178" w:rsidRPr="000055C0">
        <w:rPr>
          <w:rFonts w:ascii="Times New Roman" w:hAnsi="Times New Roman" w:cs="Times New Roman"/>
          <w:sz w:val="19"/>
          <w:szCs w:val="19"/>
        </w:rPr>
        <w:t>.</w:t>
      </w:r>
    </w:p>
    <w:p w14:paraId="1124DD36" w14:textId="220A8AC5" w:rsidR="00164178" w:rsidRPr="000055C0" w:rsidRDefault="000055C0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4.6.</w:t>
      </w:r>
      <w:r w:rsidR="008C32FD" w:rsidRPr="000055C0">
        <w:rPr>
          <w:rFonts w:ascii="Times New Roman" w:hAnsi="Times New Roman" w:cs="Times New Roman"/>
          <w:sz w:val="19"/>
          <w:szCs w:val="19"/>
        </w:rPr>
        <w:t xml:space="preserve">По письменному заявлению Абонента Оператор обязан без расторжения договора приостановить оказание Услуги </w:t>
      </w:r>
      <w:r w:rsidR="00EB7DD5" w:rsidRPr="000055C0">
        <w:rPr>
          <w:rFonts w:ascii="Times New Roman" w:hAnsi="Times New Roman" w:cs="Times New Roman"/>
          <w:sz w:val="19"/>
          <w:szCs w:val="19"/>
        </w:rPr>
        <w:t>А</w:t>
      </w:r>
      <w:r w:rsidR="008C32FD" w:rsidRPr="000055C0">
        <w:rPr>
          <w:rFonts w:ascii="Times New Roman" w:hAnsi="Times New Roman" w:cs="Times New Roman"/>
          <w:sz w:val="19"/>
          <w:szCs w:val="19"/>
        </w:rPr>
        <w:t>боненту. При этом с Абонента не взимается плата по Договору за период приостановления оказания Услуги, указанный в заявлении.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EAA5E53" w14:textId="7D83BF58" w:rsidR="004B104D" w:rsidRDefault="00FC5DF8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5.1.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Абонент несет полную ответственность за правомерность использования им Программного продукта, Мобильного приложения, используемого для осуществления доступа к услуге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 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 </w:t>
      </w:r>
      <w:r w:rsidR="00660711" w:rsidRPr="00B060C3">
        <w:rPr>
          <w:rFonts w:ascii="Times New Roman" w:hAnsi="Times New Roman" w:cs="Times New Roman"/>
          <w:sz w:val="19"/>
          <w:szCs w:val="19"/>
        </w:rPr>
        <w:t>«</w:t>
      </w:r>
      <w:r w:rsidR="00660711">
        <w:rPr>
          <w:rFonts w:ascii="Times New Roman" w:hAnsi="Times New Roman" w:cs="Times New Roman"/>
          <w:sz w:val="19"/>
          <w:szCs w:val="19"/>
        </w:rPr>
        <w:t>Умный шлагбаум</w:t>
      </w:r>
      <w:r w:rsidR="00660711" w:rsidRPr="00B060C3">
        <w:rPr>
          <w:rFonts w:ascii="Times New Roman" w:hAnsi="Times New Roman" w:cs="Times New Roman"/>
          <w:sz w:val="19"/>
          <w:szCs w:val="19"/>
        </w:rPr>
        <w:t>»</w:t>
      </w:r>
      <w:r w:rsidR="00BE695F" w:rsidRPr="00FC5DF8">
        <w:rPr>
          <w:rFonts w:ascii="Times New Roman" w:hAnsi="Times New Roman" w:cs="Times New Roman"/>
          <w:sz w:val="19"/>
          <w:szCs w:val="19"/>
        </w:rPr>
        <w:t>.</w:t>
      </w:r>
    </w:p>
    <w:p w14:paraId="1BF690CD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5.2.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Принимая настоящую Оферту, Абонент обязуется не использовать Программный продукт, Мобильное приложение </w:t>
      </w:r>
      <w:r w:rsidR="00C25274" w:rsidRPr="004B104D">
        <w:rPr>
          <w:rFonts w:ascii="Times New Roman" w:hAnsi="Times New Roman" w:cs="Times New Roman"/>
          <w:sz w:val="19"/>
          <w:szCs w:val="19"/>
        </w:rPr>
        <w:t>в деятельности,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5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5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6.1.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За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6.3.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Споры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054559" w:rsidRPr="00EA63BE">
        <w:rPr>
          <w:rFonts w:ascii="Times New Roman" w:hAnsi="Times New Roman" w:cs="Times New Roman"/>
          <w:sz w:val="19"/>
          <w:szCs w:val="19"/>
        </w:rPr>
        <w:t xml:space="preserve">Договор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4AF53603" w14:textId="0775B5B4" w:rsid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8541EF">
        <w:rPr>
          <w:rFonts w:ascii="Times New Roman" w:hAnsi="Times New Roman" w:cs="Times New Roman"/>
          <w:sz w:val="19"/>
          <w:szCs w:val="19"/>
        </w:rPr>
        <w:t>1.</w:t>
      </w:r>
      <w:r w:rsidR="00F43D1C" w:rsidRPr="005C5118">
        <w:rPr>
          <w:rFonts w:ascii="Times New Roman" w:hAnsi="Times New Roman" w:cs="Times New Roman"/>
          <w:sz w:val="19"/>
          <w:szCs w:val="19"/>
        </w:rPr>
        <w:t>личное обращение Абонента в офис Оператора</w:t>
      </w:r>
      <w:r w:rsidR="002F6F85" w:rsidRPr="005C5118">
        <w:rPr>
          <w:rFonts w:ascii="Times New Roman" w:hAnsi="Times New Roman" w:cs="Times New Roman"/>
          <w:sz w:val="19"/>
          <w:szCs w:val="19"/>
        </w:rPr>
        <w:t xml:space="preserve"> либо к его уполномоченному сотруднику с целью акцепта настоящей оферты</w:t>
      </w:r>
      <w:r w:rsidR="00F43D1C" w:rsidRPr="005C5118">
        <w:rPr>
          <w:rFonts w:ascii="Times New Roman" w:hAnsi="Times New Roman" w:cs="Times New Roman"/>
          <w:sz w:val="19"/>
          <w:szCs w:val="19"/>
        </w:rPr>
        <w:t>, а также предоставление уполномоченному сотруднику Оператора своих паспортных данных;</w:t>
      </w:r>
    </w:p>
    <w:p w14:paraId="0624BE21" w14:textId="0047C335" w:rsidR="00DF68C5" w:rsidRPr="005C5118" w:rsidRDefault="005C5118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</w:t>
      </w:r>
      <w:r w:rsidR="008541EF">
        <w:rPr>
          <w:rFonts w:ascii="Times New Roman" w:hAnsi="Times New Roman" w:cs="Times New Roman"/>
          <w:sz w:val="19"/>
          <w:szCs w:val="19"/>
        </w:rPr>
        <w:t>.1</w:t>
      </w:r>
      <w:r>
        <w:rPr>
          <w:rFonts w:ascii="Times New Roman" w:hAnsi="Times New Roman" w:cs="Times New Roman"/>
          <w:sz w:val="19"/>
          <w:szCs w:val="19"/>
        </w:rPr>
        <w:t>.2.</w:t>
      </w:r>
      <w:r w:rsidR="00DF68C5" w:rsidRPr="005C5118">
        <w:rPr>
          <w:rFonts w:ascii="Times New Roman" w:hAnsi="Times New Roman" w:cs="Times New Roman"/>
          <w:sz w:val="19"/>
          <w:szCs w:val="19"/>
        </w:rPr>
        <w:t xml:space="preserve">регистрация Абонента </w:t>
      </w:r>
      <w:r w:rsidR="003A130E" w:rsidRPr="005C5118">
        <w:rPr>
          <w:rFonts w:ascii="Times New Roman" w:hAnsi="Times New Roman" w:cs="Times New Roman"/>
          <w:sz w:val="19"/>
          <w:szCs w:val="19"/>
        </w:rPr>
        <w:t>через Личный кабинет.</w:t>
      </w:r>
    </w:p>
    <w:p w14:paraId="51B1D446" w14:textId="64DB8402" w:rsidR="00DF68C5" w:rsidRPr="00B060C3" w:rsidRDefault="00DF68C5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9"/>
        <w:gridCol w:w="12"/>
      </w:tblGrid>
      <w:tr w:rsidR="00F53901" w:rsidRPr="00B060C3" w14:paraId="3B588C7A" w14:textId="77777777" w:rsidTr="00390587">
        <w:trPr>
          <w:gridAfter w:val="1"/>
          <w:wAfter w:w="10" w:type="dxa"/>
          <w:trHeight w:val="3754"/>
        </w:trPr>
        <w:tc>
          <w:tcPr>
            <w:tcW w:w="9911" w:type="dxa"/>
          </w:tcPr>
          <w:p w14:paraId="2A2E5243" w14:textId="77777777" w:rsidR="00F53901" w:rsidRPr="003A130E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ООО «Орион телеком»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4E16A796" w14:textId="77777777" w:rsidR="00F53901" w:rsidRPr="003A130E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есто нахождения и адрес юридического лица:</w:t>
            </w:r>
          </w:p>
          <w:p w14:paraId="5627F7C3" w14:textId="77777777" w:rsidR="00F53901" w:rsidRPr="003A130E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660017, г. Красноярск, ул. Ленина, 113, оф. 100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5658DE9D" w14:textId="77777777" w:rsidR="00F53901" w:rsidRPr="003A130E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тел/факс (391) 200-00-00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2A6100A8" w14:textId="77777777" w:rsidR="00F53901" w:rsidRPr="004F53F2" w:rsidRDefault="00EF0B2F" w:rsidP="00390587">
            <w:pPr>
              <w:contextualSpacing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hyperlink r:id="rId11" w:history="1">
              <w:r w:rsidR="00F53901" w:rsidRPr="004F53F2">
                <w:rPr>
                  <w:rStyle w:val="ae"/>
                  <w:rFonts w:ascii="Times New Roman" w:hAnsi="Times New Roman" w:cs="Times New Roman"/>
                  <w:color w:val="000000" w:themeColor="text1"/>
                  <w:sz w:val="19"/>
                  <w:szCs w:val="19"/>
                  <w:u w:val="none"/>
                </w:rPr>
                <w:t>http://www.orionnet.ru</w:t>
              </w:r>
            </w:hyperlink>
            <w:r w:rsidR="00F53901" w:rsidRPr="004F53F2">
              <w:rPr>
                <w:rStyle w:val="ae"/>
                <w:rFonts w:ascii="Times New Roman" w:hAnsi="Times New Roman" w:cs="Times New Roman"/>
                <w:color w:val="000000" w:themeColor="text1"/>
                <w:sz w:val="19"/>
                <w:szCs w:val="19"/>
                <w:u w:val="none"/>
              </w:rPr>
              <w:t>,</w:t>
            </w:r>
          </w:p>
          <w:p w14:paraId="6662FBC7" w14:textId="77777777" w:rsidR="00F53901" w:rsidRPr="004F53F2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0631C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e-mail: info@orionnet.ru</w:t>
            </w:r>
            <w:r w:rsidRPr="004F53F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,</w:t>
            </w:r>
          </w:p>
          <w:p w14:paraId="7E61FDD2" w14:textId="77777777" w:rsidR="00F53901" w:rsidRPr="004F53F2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ИНН</w:t>
            </w:r>
            <w:r w:rsidRPr="00C37271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КПП</w:t>
            </w:r>
            <w:r w:rsidRPr="00C37271">
              <w:rPr>
                <w:rFonts w:ascii="Times New Roman" w:hAnsi="Times New Roman" w:cs="Times New Roman"/>
                <w:sz w:val="19"/>
                <w:szCs w:val="19"/>
              </w:rPr>
              <w:t xml:space="preserve"> 2466220319/246601001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10535D26" w14:textId="77777777" w:rsidR="00F53901" w:rsidRPr="003A130E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ОГРН 1092468017729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69293805" w14:textId="77777777" w:rsidR="00F53901" w:rsidRPr="003A130E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Банковские реквизиты:</w:t>
            </w:r>
          </w:p>
          <w:p w14:paraId="6D570103" w14:textId="77777777" w:rsidR="00F53901" w:rsidRPr="003A130E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р/с 40702810804000022096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3DCED131" w14:textId="77777777" w:rsidR="00F53901" w:rsidRPr="003A130E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СИБИРСКИЙ Ф-Л ПАО «ПРОМСВЯЗЬБАНК», Г. НОВОСИБИРСК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423C1D71" w14:textId="77777777" w:rsidR="00F53901" w:rsidRPr="003A130E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к/с 30101810500000000816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17424D52" w14:textId="77777777" w:rsidR="00F53901" w:rsidRPr="00B060C3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3A130E">
              <w:rPr>
                <w:rFonts w:ascii="Times New Roman" w:hAnsi="Times New Roman" w:cs="Times New Roman"/>
                <w:sz w:val="19"/>
                <w:szCs w:val="19"/>
              </w:rPr>
              <w:t>БИК 045004816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659D1163" w14:textId="77777777" w:rsidR="00F53901" w:rsidRPr="00B060C3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5B0F18F" w14:textId="77777777" w:rsidR="00F53901" w:rsidRPr="00B060C3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B060C3">
              <w:rPr>
                <w:rFonts w:ascii="Times New Roman" w:hAnsi="Times New Roman" w:cs="Times New Roman"/>
                <w:sz w:val="19"/>
                <w:szCs w:val="19"/>
              </w:rPr>
              <w:t xml:space="preserve">Генеральный директор </w:t>
            </w:r>
          </w:p>
          <w:p w14:paraId="002FD8B0" w14:textId="77777777" w:rsidR="00F53901" w:rsidRPr="00B060C3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6989454" w14:textId="77777777" w:rsidR="00F53901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B060C3">
              <w:rPr>
                <w:rFonts w:ascii="Times New Roman" w:hAnsi="Times New Roman" w:cs="Times New Roman"/>
                <w:sz w:val="19"/>
                <w:szCs w:val="19"/>
              </w:rPr>
              <w:t>___________________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(М.С. </w:t>
            </w:r>
            <w:r w:rsidRPr="00B060C3">
              <w:rPr>
                <w:rFonts w:ascii="Times New Roman" w:hAnsi="Times New Roman" w:cs="Times New Roman"/>
                <w:sz w:val="19"/>
                <w:szCs w:val="19"/>
              </w:rPr>
              <w:t>Немировски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й)</w:t>
            </w:r>
          </w:p>
          <w:p w14:paraId="667F43CA" w14:textId="77777777" w:rsidR="00F53901" w:rsidRPr="00637577" w:rsidRDefault="00F53901" w:rsidP="0039058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637577">
              <w:rPr>
                <w:rFonts w:ascii="Times New Roman" w:hAnsi="Times New Roman" w:cs="Times New Roman"/>
                <w:sz w:val="19"/>
                <w:szCs w:val="19"/>
              </w:rPr>
              <w:t>М.п.</w:t>
            </w:r>
          </w:p>
        </w:tc>
      </w:tr>
      <w:tr w:rsidR="00B50FC6" w:rsidRPr="00B060C3" w14:paraId="5D1CE5BA" w14:textId="77777777" w:rsidTr="00B50FC6">
        <w:tc>
          <w:tcPr>
            <w:tcW w:w="9911" w:type="dxa"/>
            <w:gridSpan w:val="2"/>
          </w:tcPr>
          <w:tbl>
            <w:tblPr>
              <w:tblStyle w:val="a3"/>
              <w:tblW w:w="9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3C04CE" w:rsidRPr="00B060C3" w14:paraId="458824BE" w14:textId="77777777" w:rsidTr="003C04CE">
              <w:trPr>
                <w:trHeight w:val="3754"/>
              </w:trPr>
              <w:tc>
                <w:tcPr>
                  <w:tcW w:w="9911" w:type="dxa"/>
                </w:tcPr>
                <w:p w14:paraId="28D3198E" w14:textId="77777777" w:rsidR="003C04CE" w:rsidRPr="00637577" w:rsidRDefault="003C04CE" w:rsidP="00F53901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12F663CB" w14:textId="77777777" w:rsidR="003C04CE" w:rsidRPr="008541EF" w:rsidRDefault="003C04CE" w:rsidP="003C04CE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C81DD8B" w14:textId="70CE99F9" w:rsidR="00B50FC6" w:rsidRPr="00B060C3" w:rsidRDefault="00B50FC6" w:rsidP="00B060C3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6FC0A3FF" w14:textId="77777777" w:rsidR="00577C3E" w:rsidRPr="00B060C3" w:rsidRDefault="00577C3E" w:rsidP="0037711F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p w14:paraId="25AFDAC3" w14:textId="59FDB546" w:rsidR="00A26894" w:rsidRPr="00B060C3" w:rsidRDefault="00A26894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A26894" w:rsidRPr="00B060C3" w:rsidSect="00B060C3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4526"/>
    <w:rsid w:val="00004ABC"/>
    <w:rsid w:val="000055C0"/>
    <w:rsid w:val="0001550A"/>
    <w:rsid w:val="000178CB"/>
    <w:rsid w:val="0002365E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4C46"/>
    <w:rsid w:val="000A3BC6"/>
    <w:rsid w:val="000B21CE"/>
    <w:rsid w:val="000B5B32"/>
    <w:rsid w:val="000C5F55"/>
    <w:rsid w:val="000C7A5D"/>
    <w:rsid w:val="000E1DEC"/>
    <w:rsid w:val="000F11A4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6493"/>
    <w:rsid w:val="00123B45"/>
    <w:rsid w:val="00125238"/>
    <w:rsid w:val="00133736"/>
    <w:rsid w:val="001350F3"/>
    <w:rsid w:val="00145434"/>
    <w:rsid w:val="00146386"/>
    <w:rsid w:val="001509EA"/>
    <w:rsid w:val="0015136B"/>
    <w:rsid w:val="0015319F"/>
    <w:rsid w:val="00163778"/>
    <w:rsid w:val="00164178"/>
    <w:rsid w:val="0016562F"/>
    <w:rsid w:val="001703A9"/>
    <w:rsid w:val="00180649"/>
    <w:rsid w:val="00190F35"/>
    <w:rsid w:val="001979BD"/>
    <w:rsid w:val="001A271D"/>
    <w:rsid w:val="001A38A5"/>
    <w:rsid w:val="001A47EC"/>
    <w:rsid w:val="001C2A32"/>
    <w:rsid w:val="001D0B2B"/>
    <w:rsid w:val="001D28EC"/>
    <w:rsid w:val="001D3362"/>
    <w:rsid w:val="001D6833"/>
    <w:rsid w:val="001D6FEB"/>
    <w:rsid w:val="001E1198"/>
    <w:rsid w:val="001E72EF"/>
    <w:rsid w:val="001E785D"/>
    <w:rsid w:val="001F0CE3"/>
    <w:rsid w:val="001F3568"/>
    <w:rsid w:val="00207C20"/>
    <w:rsid w:val="00225EA8"/>
    <w:rsid w:val="00230A8F"/>
    <w:rsid w:val="00242990"/>
    <w:rsid w:val="00254751"/>
    <w:rsid w:val="00257136"/>
    <w:rsid w:val="00257758"/>
    <w:rsid w:val="002604CF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6E3F"/>
    <w:rsid w:val="00317DE6"/>
    <w:rsid w:val="00326B38"/>
    <w:rsid w:val="00326D5B"/>
    <w:rsid w:val="00334AD3"/>
    <w:rsid w:val="00340BD5"/>
    <w:rsid w:val="00340C9C"/>
    <w:rsid w:val="0034167A"/>
    <w:rsid w:val="00352078"/>
    <w:rsid w:val="00355651"/>
    <w:rsid w:val="00365500"/>
    <w:rsid w:val="00367C1A"/>
    <w:rsid w:val="00371681"/>
    <w:rsid w:val="0037204F"/>
    <w:rsid w:val="00374905"/>
    <w:rsid w:val="0037711F"/>
    <w:rsid w:val="003861C5"/>
    <w:rsid w:val="003933E6"/>
    <w:rsid w:val="003A130E"/>
    <w:rsid w:val="003A215F"/>
    <w:rsid w:val="003A5968"/>
    <w:rsid w:val="003B1093"/>
    <w:rsid w:val="003C04CE"/>
    <w:rsid w:val="003C1573"/>
    <w:rsid w:val="003C25C4"/>
    <w:rsid w:val="003C2D8F"/>
    <w:rsid w:val="003D1873"/>
    <w:rsid w:val="003D6172"/>
    <w:rsid w:val="003E0276"/>
    <w:rsid w:val="003E0543"/>
    <w:rsid w:val="003E36DD"/>
    <w:rsid w:val="003E4898"/>
    <w:rsid w:val="003E50F0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2DCA"/>
    <w:rsid w:val="00446345"/>
    <w:rsid w:val="00457D4A"/>
    <w:rsid w:val="00467489"/>
    <w:rsid w:val="00467D08"/>
    <w:rsid w:val="0047121E"/>
    <w:rsid w:val="00477171"/>
    <w:rsid w:val="0047723B"/>
    <w:rsid w:val="004779C4"/>
    <w:rsid w:val="0048251D"/>
    <w:rsid w:val="00482759"/>
    <w:rsid w:val="00485A47"/>
    <w:rsid w:val="004873D6"/>
    <w:rsid w:val="004934D5"/>
    <w:rsid w:val="00496E80"/>
    <w:rsid w:val="004A6B90"/>
    <w:rsid w:val="004A7CAC"/>
    <w:rsid w:val="004B0A8E"/>
    <w:rsid w:val="004B104D"/>
    <w:rsid w:val="004B213D"/>
    <w:rsid w:val="004B4892"/>
    <w:rsid w:val="004B5CC2"/>
    <w:rsid w:val="004C15EE"/>
    <w:rsid w:val="004D7A09"/>
    <w:rsid w:val="004E6489"/>
    <w:rsid w:val="004F53F2"/>
    <w:rsid w:val="004F5C3D"/>
    <w:rsid w:val="0050346D"/>
    <w:rsid w:val="00504E9B"/>
    <w:rsid w:val="0051557A"/>
    <w:rsid w:val="0051633F"/>
    <w:rsid w:val="00517E8F"/>
    <w:rsid w:val="00526AAA"/>
    <w:rsid w:val="0053007E"/>
    <w:rsid w:val="00531412"/>
    <w:rsid w:val="00532323"/>
    <w:rsid w:val="005326E0"/>
    <w:rsid w:val="005431BE"/>
    <w:rsid w:val="005451C2"/>
    <w:rsid w:val="00546D8D"/>
    <w:rsid w:val="005472CD"/>
    <w:rsid w:val="00566B59"/>
    <w:rsid w:val="005671BF"/>
    <w:rsid w:val="00567C5D"/>
    <w:rsid w:val="00571068"/>
    <w:rsid w:val="00571429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E55F2"/>
    <w:rsid w:val="005E5D8A"/>
    <w:rsid w:val="005F1A29"/>
    <w:rsid w:val="005F4FC5"/>
    <w:rsid w:val="006049FA"/>
    <w:rsid w:val="00606110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405DF"/>
    <w:rsid w:val="006422EF"/>
    <w:rsid w:val="00644C80"/>
    <w:rsid w:val="006450BF"/>
    <w:rsid w:val="00647535"/>
    <w:rsid w:val="00660187"/>
    <w:rsid w:val="00660711"/>
    <w:rsid w:val="00665482"/>
    <w:rsid w:val="0067377D"/>
    <w:rsid w:val="00675E6B"/>
    <w:rsid w:val="00676F29"/>
    <w:rsid w:val="006778E6"/>
    <w:rsid w:val="00683DB8"/>
    <w:rsid w:val="00686D07"/>
    <w:rsid w:val="0069458C"/>
    <w:rsid w:val="006961C3"/>
    <w:rsid w:val="006A036C"/>
    <w:rsid w:val="006A18FC"/>
    <w:rsid w:val="006A38DB"/>
    <w:rsid w:val="006A3AE6"/>
    <w:rsid w:val="006B559E"/>
    <w:rsid w:val="006B5736"/>
    <w:rsid w:val="006B6AEB"/>
    <w:rsid w:val="006C443E"/>
    <w:rsid w:val="006D0FD3"/>
    <w:rsid w:val="006D3D02"/>
    <w:rsid w:val="006D71C8"/>
    <w:rsid w:val="006D72FE"/>
    <w:rsid w:val="006E0196"/>
    <w:rsid w:val="006E0CB8"/>
    <w:rsid w:val="006E0D57"/>
    <w:rsid w:val="006E6E82"/>
    <w:rsid w:val="006F112B"/>
    <w:rsid w:val="006F142B"/>
    <w:rsid w:val="00700E67"/>
    <w:rsid w:val="0070507F"/>
    <w:rsid w:val="00710E6D"/>
    <w:rsid w:val="00716D3C"/>
    <w:rsid w:val="00721BD1"/>
    <w:rsid w:val="00723D12"/>
    <w:rsid w:val="00731ECC"/>
    <w:rsid w:val="00740B71"/>
    <w:rsid w:val="0074632C"/>
    <w:rsid w:val="00750125"/>
    <w:rsid w:val="0075444D"/>
    <w:rsid w:val="007551B8"/>
    <w:rsid w:val="007649AF"/>
    <w:rsid w:val="00783C63"/>
    <w:rsid w:val="007859DB"/>
    <w:rsid w:val="00793D76"/>
    <w:rsid w:val="007A02A1"/>
    <w:rsid w:val="007B1BA5"/>
    <w:rsid w:val="007B6C74"/>
    <w:rsid w:val="007C2FE9"/>
    <w:rsid w:val="007C35BB"/>
    <w:rsid w:val="007D1A23"/>
    <w:rsid w:val="007D4A65"/>
    <w:rsid w:val="007D5244"/>
    <w:rsid w:val="007E3B19"/>
    <w:rsid w:val="007F31A7"/>
    <w:rsid w:val="00803058"/>
    <w:rsid w:val="00810F43"/>
    <w:rsid w:val="00811B1D"/>
    <w:rsid w:val="00811E93"/>
    <w:rsid w:val="0081271A"/>
    <w:rsid w:val="00816AE6"/>
    <w:rsid w:val="00820575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541EF"/>
    <w:rsid w:val="008621E8"/>
    <w:rsid w:val="008627B1"/>
    <w:rsid w:val="00862C90"/>
    <w:rsid w:val="008669C0"/>
    <w:rsid w:val="00873C72"/>
    <w:rsid w:val="008762D7"/>
    <w:rsid w:val="008846ED"/>
    <w:rsid w:val="00886448"/>
    <w:rsid w:val="00893440"/>
    <w:rsid w:val="008A7913"/>
    <w:rsid w:val="008B34DD"/>
    <w:rsid w:val="008B5EA2"/>
    <w:rsid w:val="008B7E17"/>
    <w:rsid w:val="008C247F"/>
    <w:rsid w:val="008C32FD"/>
    <w:rsid w:val="008C6AA5"/>
    <w:rsid w:val="008C784C"/>
    <w:rsid w:val="008D1B6B"/>
    <w:rsid w:val="008D22FB"/>
    <w:rsid w:val="008D5017"/>
    <w:rsid w:val="008E3E7F"/>
    <w:rsid w:val="008F1B0F"/>
    <w:rsid w:val="008F1C7C"/>
    <w:rsid w:val="008F3488"/>
    <w:rsid w:val="008F551A"/>
    <w:rsid w:val="00900FCD"/>
    <w:rsid w:val="009026EE"/>
    <w:rsid w:val="00904A6B"/>
    <w:rsid w:val="0090782E"/>
    <w:rsid w:val="00910308"/>
    <w:rsid w:val="00911DCE"/>
    <w:rsid w:val="0092652A"/>
    <w:rsid w:val="00927086"/>
    <w:rsid w:val="00944D21"/>
    <w:rsid w:val="00945349"/>
    <w:rsid w:val="00945FB5"/>
    <w:rsid w:val="00955102"/>
    <w:rsid w:val="0096013F"/>
    <w:rsid w:val="00971F40"/>
    <w:rsid w:val="0097504D"/>
    <w:rsid w:val="009822F0"/>
    <w:rsid w:val="00984F2C"/>
    <w:rsid w:val="00990EF1"/>
    <w:rsid w:val="009A008C"/>
    <w:rsid w:val="009A06C6"/>
    <w:rsid w:val="009A1797"/>
    <w:rsid w:val="009A1F19"/>
    <w:rsid w:val="009A40C0"/>
    <w:rsid w:val="009A4762"/>
    <w:rsid w:val="009B1AF9"/>
    <w:rsid w:val="009B4C1D"/>
    <w:rsid w:val="009B5BB7"/>
    <w:rsid w:val="009C09BE"/>
    <w:rsid w:val="009D4FB3"/>
    <w:rsid w:val="009D6FAD"/>
    <w:rsid w:val="009E32AC"/>
    <w:rsid w:val="009E4ADB"/>
    <w:rsid w:val="009F183D"/>
    <w:rsid w:val="009F1E86"/>
    <w:rsid w:val="009F2E37"/>
    <w:rsid w:val="009F7689"/>
    <w:rsid w:val="00A01249"/>
    <w:rsid w:val="00A144EF"/>
    <w:rsid w:val="00A15E9A"/>
    <w:rsid w:val="00A24AC4"/>
    <w:rsid w:val="00A26894"/>
    <w:rsid w:val="00A26AE1"/>
    <w:rsid w:val="00A35B92"/>
    <w:rsid w:val="00A36766"/>
    <w:rsid w:val="00A36F01"/>
    <w:rsid w:val="00A47414"/>
    <w:rsid w:val="00A52ACE"/>
    <w:rsid w:val="00A54DDA"/>
    <w:rsid w:val="00A572BA"/>
    <w:rsid w:val="00A755AF"/>
    <w:rsid w:val="00A77172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782A"/>
    <w:rsid w:val="00AC63EC"/>
    <w:rsid w:val="00AD4678"/>
    <w:rsid w:val="00AD470A"/>
    <w:rsid w:val="00AD4D88"/>
    <w:rsid w:val="00AD64C0"/>
    <w:rsid w:val="00AD6E25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05AA8"/>
    <w:rsid w:val="00B060C3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FC6"/>
    <w:rsid w:val="00B51036"/>
    <w:rsid w:val="00B604F6"/>
    <w:rsid w:val="00B748D4"/>
    <w:rsid w:val="00B76056"/>
    <w:rsid w:val="00B82D22"/>
    <w:rsid w:val="00B82E72"/>
    <w:rsid w:val="00B832CE"/>
    <w:rsid w:val="00B83D5D"/>
    <w:rsid w:val="00B85F86"/>
    <w:rsid w:val="00B873D5"/>
    <w:rsid w:val="00BA454B"/>
    <w:rsid w:val="00BA533D"/>
    <w:rsid w:val="00BA6F6E"/>
    <w:rsid w:val="00BB22E5"/>
    <w:rsid w:val="00BB6547"/>
    <w:rsid w:val="00BC03C8"/>
    <w:rsid w:val="00BC4297"/>
    <w:rsid w:val="00BE2D2D"/>
    <w:rsid w:val="00BE695F"/>
    <w:rsid w:val="00BE75E7"/>
    <w:rsid w:val="00BF4D27"/>
    <w:rsid w:val="00C05E40"/>
    <w:rsid w:val="00C063AC"/>
    <w:rsid w:val="00C16CE0"/>
    <w:rsid w:val="00C25274"/>
    <w:rsid w:val="00C41670"/>
    <w:rsid w:val="00C41EE6"/>
    <w:rsid w:val="00C45E1C"/>
    <w:rsid w:val="00C45EE2"/>
    <w:rsid w:val="00C55941"/>
    <w:rsid w:val="00C55ACE"/>
    <w:rsid w:val="00C562F7"/>
    <w:rsid w:val="00C66910"/>
    <w:rsid w:val="00C71FC6"/>
    <w:rsid w:val="00C7202C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3475"/>
    <w:rsid w:val="00CF40B4"/>
    <w:rsid w:val="00CF5F93"/>
    <w:rsid w:val="00CF75B9"/>
    <w:rsid w:val="00D01D09"/>
    <w:rsid w:val="00D03754"/>
    <w:rsid w:val="00D10B9A"/>
    <w:rsid w:val="00D10D85"/>
    <w:rsid w:val="00D1420A"/>
    <w:rsid w:val="00D17D24"/>
    <w:rsid w:val="00D17D9F"/>
    <w:rsid w:val="00D21DEF"/>
    <w:rsid w:val="00D221ED"/>
    <w:rsid w:val="00D45908"/>
    <w:rsid w:val="00D4660D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2A9E"/>
    <w:rsid w:val="00D82DE9"/>
    <w:rsid w:val="00D85914"/>
    <w:rsid w:val="00D87623"/>
    <w:rsid w:val="00D906E9"/>
    <w:rsid w:val="00DA0659"/>
    <w:rsid w:val="00DA159C"/>
    <w:rsid w:val="00DB1E53"/>
    <w:rsid w:val="00DB7BD0"/>
    <w:rsid w:val="00DC01F1"/>
    <w:rsid w:val="00DC0764"/>
    <w:rsid w:val="00DC4812"/>
    <w:rsid w:val="00DC71B5"/>
    <w:rsid w:val="00DC7A64"/>
    <w:rsid w:val="00DD514C"/>
    <w:rsid w:val="00DD5B62"/>
    <w:rsid w:val="00DD6906"/>
    <w:rsid w:val="00DD721C"/>
    <w:rsid w:val="00DE13AD"/>
    <w:rsid w:val="00DE1D0C"/>
    <w:rsid w:val="00DE4BAD"/>
    <w:rsid w:val="00DE7F0F"/>
    <w:rsid w:val="00DF0E52"/>
    <w:rsid w:val="00DF68C5"/>
    <w:rsid w:val="00E00480"/>
    <w:rsid w:val="00E01BFF"/>
    <w:rsid w:val="00E058D1"/>
    <w:rsid w:val="00E05AAB"/>
    <w:rsid w:val="00E06CA3"/>
    <w:rsid w:val="00E15B08"/>
    <w:rsid w:val="00E15D2E"/>
    <w:rsid w:val="00E175FE"/>
    <w:rsid w:val="00E240DC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3B65"/>
    <w:rsid w:val="00E95327"/>
    <w:rsid w:val="00EA2C79"/>
    <w:rsid w:val="00EA63BE"/>
    <w:rsid w:val="00EB614F"/>
    <w:rsid w:val="00EB6265"/>
    <w:rsid w:val="00EB7DD5"/>
    <w:rsid w:val="00EC4C47"/>
    <w:rsid w:val="00ED3722"/>
    <w:rsid w:val="00ED741A"/>
    <w:rsid w:val="00ED7ACF"/>
    <w:rsid w:val="00EE4465"/>
    <w:rsid w:val="00EE6366"/>
    <w:rsid w:val="00EE66F0"/>
    <w:rsid w:val="00EE7FCE"/>
    <w:rsid w:val="00EF0B2F"/>
    <w:rsid w:val="00EF2C9C"/>
    <w:rsid w:val="00EF44C8"/>
    <w:rsid w:val="00F00E0D"/>
    <w:rsid w:val="00F06119"/>
    <w:rsid w:val="00F13E4D"/>
    <w:rsid w:val="00F15997"/>
    <w:rsid w:val="00F17702"/>
    <w:rsid w:val="00F35ABB"/>
    <w:rsid w:val="00F401D1"/>
    <w:rsid w:val="00F42CEC"/>
    <w:rsid w:val="00F43D1C"/>
    <w:rsid w:val="00F44FF8"/>
    <w:rsid w:val="00F51F64"/>
    <w:rsid w:val="00F5272E"/>
    <w:rsid w:val="00F53901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A633E"/>
    <w:rsid w:val="00FB0B26"/>
    <w:rsid w:val="00FB1A37"/>
    <w:rsid w:val="00FB1C18"/>
    <w:rsid w:val="00FB2834"/>
    <w:rsid w:val="00FB4D3E"/>
    <w:rsid w:val="00FC01FA"/>
    <w:rsid w:val="00FC0284"/>
    <w:rsid w:val="00FC5DF8"/>
    <w:rsid w:val="00FD581C"/>
    <w:rsid w:val="00FE3066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C04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krk/about/dokumentatsiy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io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rionnet.ru/krk/catalog/physical/umnye-servisy/view/2317-Umnyi-shlagba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rionne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024A-442D-4683-834F-82428B71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696</cp:revision>
  <cp:lastPrinted>2023-08-25T02:27:00Z</cp:lastPrinted>
  <dcterms:created xsi:type="dcterms:W3CDTF">2022-11-29T07:29:00Z</dcterms:created>
  <dcterms:modified xsi:type="dcterms:W3CDTF">2023-11-10T03:29:00Z</dcterms:modified>
</cp:coreProperties>
</file>